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A1" w:rsidRDefault="001E25A1">
      <w:pPr>
        <w:jc w:val="center"/>
        <w:outlineLvl w:val="0"/>
        <w:rPr>
          <w:rFonts w:ascii="ＭＳ ゴシック" w:eastAsia="ＭＳ ゴシック" w:hint="eastAsia"/>
          <w:sz w:val="36"/>
        </w:rPr>
      </w:pPr>
      <w:bookmarkStart w:id="0" w:name="_GoBack"/>
      <w:bookmarkEnd w:id="0"/>
      <w:r>
        <w:rPr>
          <w:rFonts w:ascii="ＭＳ ゴシック" w:eastAsia="ＭＳ ゴシック" w:hint="eastAsia"/>
          <w:sz w:val="36"/>
        </w:rPr>
        <w:t>タイトル</w:t>
      </w:r>
    </w:p>
    <w:p w:rsidR="001E25A1" w:rsidRDefault="001E25A1">
      <w:pPr>
        <w:jc w:val="center"/>
        <w:rPr>
          <w:rFonts w:eastAsia="ＭＳ ゴシック" w:hint="eastAsia"/>
          <w:sz w:val="20"/>
        </w:rPr>
      </w:pPr>
      <w:r>
        <w:rPr>
          <w:rFonts w:eastAsia="ＭＳ ゴシック" w:hint="eastAsia"/>
          <w:sz w:val="20"/>
        </w:rPr>
        <w:t>Title</w:t>
      </w:r>
    </w:p>
    <w:p w:rsidR="001E25A1" w:rsidRDefault="001E25A1">
      <w:pPr>
        <w:jc w:val="center"/>
        <w:rPr>
          <w:rFonts w:ascii="ＭＳ ゴシック" w:eastAsia="ＭＳ ゴシック" w:hint="eastAsia"/>
        </w:rPr>
      </w:pPr>
    </w:p>
    <w:p w:rsidR="001E25A1" w:rsidRDefault="001E25A1">
      <w:pPr>
        <w:jc w:val="center"/>
        <w:rPr>
          <w:rFonts w:ascii="ＭＳ ゴシック" w:eastAsia="ＭＳ ゴシック" w:hint="eastAsia"/>
          <w:b/>
          <w:bCs/>
        </w:rPr>
      </w:pPr>
      <w:r>
        <w:rPr>
          <w:rFonts w:ascii="ＭＳ ゴシック" w:eastAsia="ＭＳ ゴシック" w:hint="eastAsia"/>
          <w:b/>
          <w:bCs/>
        </w:rPr>
        <w:t>- IVRC 20</w:t>
      </w:r>
      <w:r w:rsidR="002B3ADD">
        <w:rPr>
          <w:rFonts w:ascii="ＭＳ ゴシック" w:eastAsia="ＭＳ ゴシック" w:hint="eastAsia"/>
          <w:b/>
          <w:bCs/>
        </w:rPr>
        <w:t>1</w:t>
      </w:r>
      <w:r>
        <w:rPr>
          <w:rFonts w:ascii="ＭＳ ゴシック" w:eastAsia="ＭＳ ゴシック" w:hint="eastAsia"/>
          <w:b/>
          <w:bCs/>
        </w:rPr>
        <w:t>4 参加作品 -</w:t>
      </w:r>
    </w:p>
    <w:p w:rsidR="001E25A1" w:rsidRDefault="001E25A1">
      <w:pPr>
        <w:rPr>
          <w:rFonts w:ascii="ＭＳ 明朝" w:hint="eastAsia"/>
        </w:rPr>
      </w:pPr>
    </w:p>
    <w:p w:rsidR="001E25A1" w:rsidRDefault="001E25A1">
      <w:pPr>
        <w:pStyle w:val="1"/>
        <w:rPr>
          <w:rFonts w:ascii="ＭＳ 明朝" w:hint="eastAsia"/>
        </w:rPr>
      </w:pPr>
      <w:r>
        <w:rPr>
          <w:rFonts w:hint="eastAsia"/>
          <w:b/>
          <w:bCs w:val="0"/>
        </w:rPr>
        <w:t>Key Words:</w:t>
      </w:r>
      <w:r>
        <w:rPr>
          <w:rFonts w:hint="eastAsia"/>
        </w:rPr>
        <w:t xml:space="preserve"> KeyWord1, KeyWord2, KeyWord3</w:t>
      </w:r>
    </w:p>
    <w:p w:rsidR="001E25A1" w:rsidRDefault="001E25A1">
      <w:pPr>
        <w:ind w:right="-22"/>
        <w:rPr>
          <w:rFonts w:ascii="ＭＳ 明朝" w:hint="eastAsia"/>
        </w:rPr>
      </w:pPr>
    </w:p>
    <w:p w:rsidR="001E25A1" w:rsidRDefault="001E25A1">
      <w:pPr>
        <w:numPr>
          <w:ilvl w:val="0"/>
          <w:numId w:val="2"/>
        </w:numPr>
        <w:ind w:right="-22"/>
        <w:rPr>
          <w:rFonts w:ascii="ＭＳ ゴシック" w:eastAsia="ＭＳ ゴシック"/>
          <w:sz w:val="20"/>
        </w:rPr>
        <w:sectPr w:rsidR="001E25A1">
          <w:type w:val="continuous"/>
          <w:pgSz w:w="11906" w:h="16838" w:code="9"/>
          <w:pgMar w:top="1134" w:right="1134" w:bottom="1134" w:left="1134" w:header="851" w:footer="992" w:gutter="0"/>
          <w:cols w:space="425"/>
          <w:docGrid w:type="lines" w:linePitch="288"/>
        </w:sectPr>
      </w:pPr>
    </w:p>
    <w:p w:rsidR="001E25A1" w:rsidRDefault="001E25A1">
      <w:pPr>
        <w:numPr>
          <w:ilvl w:val="0"/>
          <w:numId w:val="2"/>
        </w:numPr>
        <w:ind w:right="-22"/>
        <w:rPr>
          <w:rFonts w:ascii="ＭＳ ゴシック" w:eastAsia="ＭＳ ゴシック" w:hint="eastAsia"/>
          <w:b/>
          <w:bCs/>
          <w:sz w:val="20"/>
        </w:rPr>
      </w:pPr>
      <w:r>
        <w:rPr>
          <w:rFonts w:ascii="ＭＳ ゴシック" w:eastAsia="ＭＳ ゴシック" w:hint="eastAsia"/>
          <w:b/>
          <w:bCs/>
          <w:sz w:val="20"/>
        </w:rPr>
        <w:lastRenderedPageBreak/>
        <w:t>はじめに</w:t>
      </w:r>
    </w:p>
    <w:p w:rsidR="001E25A1" w:rsidRDefault="001E25A1">
      <w:pPr>
        <w:ind w:firstLineChars="100" w:firstLine="180"/>
        <w:rPr>
          <w:rFonts w:hint="eastAsia"/>
        </w:rPr>
      </w:pPr>
      <w:r>
        <w:rPr>
          <w:rFonts w:hint="eastAsia"/>
        </w:rPr>
        <w:t>本文は、明朝体です。</w:t>
      </w:r>
    </w:p>
    <w:p w:rsidR="001E25A1" w:rsidRDefault="001E25A1">
      <w:pPr>
        <w:ind w:firstLineChars="100" w:firstLine="180"/>
        <w:rPr>
          <w:rFonts w:hint="eastAsia"/>
        </w:rPr>
      </w:pPr>
      <w:r>
        <w:rPr>
          <w:rFonts w:hint="eastAsia"/>
        </w:rPr>
        <w:t>英文は、</w:t>
      </w:r>
      <w:r>
        <w:rPr>
          <w:rFonts w:hint="eastAsia"/>
        </w:rPr>
        <w:t xml:space="preserve">TimesNewRoman </w:t>
      </w:r>
      <w:r>
        <w:rPr>
          <w:rFonts w:hint="eastAsia"/>
        </w:rPr>
        <w:t>推奨です。</w:t>
      </w:r>
    </w:p>
    <w:p w:rsidR="001E25A1" w:rsidRDefault="001E25A1">
      <w:pPr>
        <w:rPr>
          <w:rFonts w:ascii="ＭＳ 明朝" w:hAnsi="ＭＳ 明朝" w:hint="eastAsia"/>
        </w:rPr>
      </w:pPr>
    </w:p>
    <w:p w:rsidR="001E25A1" w:rsidRDefault="001E25A1">
      <w:pPr>
        <w:numPr>
          <w:ilvl w:val="0"/>
          <w:numId w:val="2"/>
        </w:numPr>
        <w:ind w:right="-22"/>
        <w:rPr>
          <w:rFonts w:ascii="ＭＳ ゴシック" w:eastAsia="ＭＳ ゴシック" w:hint="eastAsia"/>
          <w:b/>
          <w:bCs/>
          <w:sz w:val="20"/>
        </w:rPr>
      </w:pPr>
      <w:r>
        <w:rPr>
          <w:rFonts w:ascii="ＭＳ ゴシック" w:eastAsia="ＭＳ ゴシック" w:hint="eastAsia"/>
          <w:b/>
          <w:bCs/>
          <w:sz w:val="20"/>
        </w:rPr>
        <w:t>システム構成</w:t>
      </w:r>
    </w:p>
    <w:p w:rsidR="001E25A1" w:rsidRDefault="001E25A1">
      <w:pPr>
        <w:ind w:firstLineChars="116" w:firstLine="209"/>
        <w:rPr>
          <w:rFonts w:eastAsia="ＭＳ Ｐ明朝" w:hint="eastAsia"/>
        </w:rPr>
      </w:pPr>
      <w:r>
        <w:rPr>
          <w:rFonts w:eastAsia="ＭＳ Ｐ明朝" w:hint="eastAsia"/>
        </w:rPr>
        <w:t xml:space="preserve">IVRC </w:t>
      </w:r>
      <w:r>
        <w:rPr>
          <w:rFonts w:eastAsia="ＭＳ Ｐ明朝" w:hint="eastAsia"/>
        </w:rPr>
        <w:t>とは、</w:t>
      </w:r>
      <w:r>
        <w:rPr>
          <w:rFonts w:eastAsia="ＭＳ Ｐ明朝" w:hint="eastAsia"/>
        </w:rPr>
        <w:t>IVRC</w:t>
      </w:r>
      <w:r>
        <w:rPr>
          <w:rFonts w:eastAsia="ＭＳ Ｐ明朝" w:hint="eastAsia"/>
        </w:rPr>
        <w:t>実行委員会</w:t>
      </w:r>
      <w:r>
        <w:rPr>
          <w:rFonts w:eastAsia="ＭＳ Ｐ明朝" w:hint="eastAsia"/>
        </w:rPr>
        <w:t>(</w:t>
      </w:r>
      <w:r>
        <w:rPr>
          <w:rFonts w:eastAsia="ＭＳ Ｐ明朝" w:hint="eastAsia"/>
        </w:rPr>
        <w:t>日本</w:t>
      </w:r>
      <w:r>
        <w:rPr>
          <w:rFonts w:eastAsia="ＭＳ Ｐ明朝" w:hint="eastAsia"/>
        </w:rPr>
        <w:t>VR</w:t>
      </w:r>
      <w:r>
        <w:rPr>
          <w:rFonts w:eastAsia="ＭＳ Ｐ明朝" w:hint="eastAsia"/>
        </w:rPr>
        <w:t>学会、岐阜県、各務原市、</w:t>
      </w:r>
      <w:r>
        <w:rPr>
          <w:rFonts w:eastAsia="ＭＳ Ｐ明朝" w:hint="eastAsia"/>
        </w:rPr>
        <w:t>(</w:t>
      </w:r>
      <w:r>
        <w:rPr>
          <w:rFonts w:eastAsia="ＭＳ Ｐ明朝" w:hint="eastAsia"/>
        </w:rPr>
        <w:t>財</w:t>
      </w:r>
      <w:r>
        <w:rPr>
          <w:rFonts w:eastAsia="ＭＳ Ｐ明朝" w:hint="eastAsia"/>
        </w:rPr>
        <w:t>)</w:t>
      </w:r>
      <w:r>
        <w:rPr>
          <w:rFonts w:eastAsia="ＭＳ Ｐ明朝" w:hint="eastAsia"/>
        </w:rPr>
        <w:t>イメージ情報科学研究所</w:t>
      </w:r>
      <w:r>
        <w:rPr>
          <w:rFonts w:eastAsia="ＭＳ Ｐ明朝" w:hint="eastAsia"/>
        </w:rPr>
        <w:t>)</w:t>
      </w:r>
      <w:r>
        <w:rPr>
          <w:rFonts w:eastAsia="ＭＳ Ｐ明朝" w:hint="eastAsia"/>
        </w:rPr>
        <w:t>により、</w:t>
      </w:r>
      <w:r>
        <w:rPr>
          <w:rFonts w:eastAsia="ＭＳ Ｐ明朝" w:hint="eastAsia"/>
        </w:rPr>
        <w:t>1993</w:t>
      </w:r>
      <w:r>
        <w:rPr>
          <w:rFonts w:eastAsia="ＭＳ Ｐ明朝" w:hint="eastAsia"/>
        </w:rPr>
        <w:t>年より開催されている、バーチャルリアリティや，ロボットといった先端技術を用いたインタラクティブな作品のコンテストです。「バーチャルリアリティ」，「ロボット」と言うと高価で特殊な機械を使って実現するものというイメージがありますが、実際は手作りの装置で表現できることがたくさんあります。このコンテストのねらいは、参加者自らがインタラクティブ</w:t>
      </w:r>
      <w:r>
        <w:rPr>
          <w:rFonts w:eastAsia="ＭＳ Ｐ明朝" w:hint="eastAsia"/>
        </w:rPr>
        <w:t>(</w:t>
      </w:r>
      <w:r>
        <w:rPr>
          <w:rFonts w:eastAsia="ＭＳ Ｐ明朝" w:hint="eastAsia"/>
        </w:rPr>
        <w:t>相互作用的</w:t>
      </w:r>
      <w:r>
        <w:rPr>
          <w:rFonts w:eastAsia="ＭＳ Ｐ明朝" w:hint="eastAsia"/>
        </w:rPr>
        <w:t>)</w:t>
      </w:r>
      <w:r>
        <w:rPr>
          <w:rFonts w:eastAsia="ＭＳ Ｐ明朝" w:hint="eastAsia"/>
        </w:rPr>
        <w:t>システムを企画し、デバイスを自作したり、コンテンツを作り込んだりすることで、インタラクティブ技術を深く理解すると共に、より身近なものと感じてもらうことにあります。</w:t>
      </w:r>
    </w:p>
    <w:p w:rsidR="001E25A1" w:rsidRDefault="00412241">
      <w:pPr>
        <w:jc w:val="center"/>
        <w:rPr>
          <w:rFonts w:hint="eastAsia"/>
        </w:rPr>
      </w:pPr>
      <w:r>
        <w:rPr>
          <w:rFonts w:hint="eastAsia"/>
          <w:noProof/>
        </w:rPr>
        <w:drawing>
          <wp:inline distT="0" distB="0" distL="0" distR="0">
            <wp:extent cx="2540000" cy="2032000"/>
            <wp:effectExtent l="0" t="0" r="0" b="6350"/>
            <wp:docPr id="1" name="図 1" descr="siggraph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graph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00" cy="2032000"/>
                    </a:xfrm>
                    <a:prstGeom prst="rect">
                      <a:avLst/>
                    </a:prstGeom>
                    <a:noFill/>
                    <a:ln>
                      <a:noFill/>
                    </a:ln>
                  </pic:spPr>
                </pic:pic>
              </a:graphicData>
            </a:graphic>
          </wp:inline>
        </w:drawing>
      </w:r>
    </w:p>
    <w:p w:rsidR="001E25A1" w:rsidRDefault="001E25A1">
      <w:pPr>
        <w:jc w:val="center"/>
        <w:rPr>
          <w:rFonts w:hint="eastAsia"/>
          <w:b/>
          <w:bCs/>
        </w:rPr>
      </w:pPr>
      <w:r>
        <w:rPr>
          <w:rFonts w:hint="eastAsia"/>
        </w:rPr>
        <w:t>図</w:t>
      </w:r>
      <w:r>
        <w:rPr>
          <w:rFonts w:hint="eastAsia"/>
        </w:rPr>
        <w:t>1</w:t>
      </w:r>
      <w:r>
        <w:rPr>
          <w:rFonts w:hint="eastAsia"/>
        </w:rPr>
        <w:t xml:space="preserve">　システム概要</w:t>
      </w:r>
    </w:p>
    <w:p w:rsidR="001E25A1" w:rsidRDefault="001E25A1">
      <w:pPr>
        <w:ind w:right="-22"/>
        <w:rPr>
          <w:rFonts w:eastAsia="ＭＳ ゴシック" w:hint="eastAsia"/>
          <w:b/>
          <w:bCs/>
        </w:rPr>
      </w:pPr>
    </w:p>
    <w:p w:rsidR="001E25A1" w:rsidRDefault="001E25A1">
      <w:pPr>
        <w:numPr>
          <w:ilvl w:val="0"/>
          <w:numId w:val="2"/>
        </w:numPr>
        <w:ind w:left="318" w:right="-23" w:hanging="318"/>
        <w:rPr>
          <w:rFonts w:hint="eastAsia"/>
        </w:rPr>
      </w:pPr>
      <w:r>
        <w:rPr>
          <w:rFonts w:eastAsia="ＭＳ ゴシック" w:hint="eastAsia"/>
          <w:b/>
          <w:bCs/>
          <w:sz w:val="20"/>
        </w:rPr>
        <w:t>動作原理</w:t>
      </w:r>
    </w:p>
    <w:p w:rsidR="001E25A1" w:rsidRDefault="001E25A1">
      <w:pPr>
        <w:ind w:right="-23" w:firstLineChars="116" w:firstLine="209"/>
        <w:rPr>
          <w:rFonts w:eastAsia="ＭＳ Ｐ明朝"/>
        </w:rPr>
      </w:pPr>
      <w:r>
        <w:rPr>
          <w:rFonts w:eastAsia="ＭＳ Ｐ明朝"/>
        </w:rPr>
        <w:t xml:space="preserve">IVRC </w:t>
      </w:r>
      <w:r>
        <w:rPr>
          <w:rFonts w:eastAsia="ＭＳ Ｐ明朝"/>
        </w:rPr>
        <w:t>は、企画の段階から制作の終わりまで半年近くにも及ぶ長い期間、バーチャルリアリティなどの第一線での研究者を中心に構成される優秀な運営スタッフが参加チームメンバーと関わるという、非常に珍しい形態を取っています。</w:t>
      </w:r>
      <w:r>
        <w:rPr>
          <w:rFonts w:eastAsia="ＭＳ Ｐ明朝"/>
        </w:rPr>
        <w:t xml:space="preserve"> </w:t>
      </w:r>
      <w:r>
        <w:rPr>
          <w:rFonts w:eastAsia="ＭＳ Ｐ明朝"/>
        </w:rPr>
        <w:t>それは、このコンテストの目的が単に制作費を援助して作品を作ってもらう、ということだけではなく、それを通じて参加チームのメンバーが、</w:t>
      </w:r>
      <w:r>
        <w:rPr>
          <w:rFonts w:eastAsia="ＭＳ Ｐ明朝"/>
        </w:rPr>
        <w:t>VR</w:t>
      </w:r>
      <w:r>
        <w:rPr>
          <w:rFonts w:eastAsia="ＭＳ Ｐ明朝"/>
        </w:rPr>
        <w:t>にかかわる技術者・研究者・芸術家として成長するでもあるからです。</w:t>
      </w:r>
      <w:r>
        <w:rPr>
          <w:rFonts w:eastAsia="ＭＳ Ｐ明朝"/>
        </w:rPr>
        <w:t xml:space="preserve"> </w:t>
      </w:r>
      <w:r>
        <w:rPr>
          <w:rFonts w:eastAsia="ＭＳ Ｐ明朝"/>
        </w:rPr>
        <w:t>充実した体制に基づいて優れた作品を輩出しており、今年度も、昨年の「バーチャルチャンバラ」に続いて、米国で行われる世界最高峰の</w:t>
      </w:r>
      <w:r>
        <w:rPr>
          <w:rFonts w:eastAsia="ＭＳ Ｐ明朝"/>
        </w:rPr>
        <w:t>CG</w:t>
      </w:r>
      <w:r>
        <w:rPr>
          <w:rFonts w:eastAsia="ＭＳ Ｐ明朝"/>
        </w:rPr>
        <w:t>とインタラクティブ技術の祭典「</w:t>
      </w:r>
      <w:r>
        <w:rPr>
          <w:rFonts w:eastAsia="ＭＳ Ｐ明朝"/>
        </w:rPr>
        <w:t>SIGGRAPH 2003</w:t>
      </w:r>
      <w:r>
        <w:rPr>
          <w:rFonts w:eastAsia="ＭＳ Ｐ明朝"/>
        </w:rPr>
        <w:t>」で、</w:t>
      </w:r>
      <w:r>
        <w:rPr>
          <w:rFonts w:eastAsia="ＭＳ Ｐ明朝"/>
        </w:rPr>
        <w:t xml:space="preserve">IVRC </w:t>
      </w:r>
      <w:r>
        <w:rPr>
          <w:rFonts w:eastAsia="ＭＳ Ｐ明朝"/>
        </w:rPr>
        <w:t>による出展支援を受け、</w:t>
      </w:r>
      <w:r>
        <w:rPr>
          <w:rFonts w:eastAsia="ＭＳ Ｐ明朝"/>
        </w:rPr>
        <w:t>2002</w:t>
      </w:r>
      <w:r>
        <w:rPr>
          <w:rFonts w:eastAsia="ＭＳ Ｐ明朝"/>
        </w:rPr>
        <w:lastRenderedPageBreak/>
        <w:t>年度優勝作品</w:t>
      </w:r>
      <w:r>
        <w:rPr>
          <w:rFonts w:eastAsia="ＭＳ Ｐ明朝"/>
        </w:rPr>
        <w:t xml:space="preserve"> </w:t>
      </w:r>
      <w:r>
        <w:rPr>
          <w:rFonts w:eastAsia="ＭＳ Ｐ明朝"/>
        </w:rPr>
        <w:t>武蔵野美術大学</w:t>
      </w:r>
      <w:r>
        <w:rPr>
          <w:rFonts w:eastAsia="ＭＳ Ｐ明朝"/>
        </w:rPr>
        <w:t>/</w:t>
      </w:r>
      <w:r>
        <w:rPr>
          <w:rFonts w:eastAsia="ＭＳ Ｐ明朝"/>
        </w:rPr>
        <w:t>東京大学</w:t>
      </w:r>
      <w:r>
        <w:rPr>
          <w:rFonts w:eastAsia="ＭＳ Ｐ明朝"/>
        </w:rPr>
        <w:t xml:space="preserve"> DIMENSION</w:t>
      </w:r>
      <w:r>
        <w:rPr>
          <w:rFonts w:eastAsia="ＭＳ Ｐ明朝"/>
        </w:rPr>
        <w:t>チーム「</w:t>
      </w:r>
      <w:r>
        <w:rPr>
          <w:rFonts w:eastAsia="ＭＳ Ｐ明朝"/>
        </w:rPr>
        <w:t>THE DIMENSION BOOK</w:t>
      </w:r>
      <w:r>
        <w:rPr>
          <w:rFonts w:eastAsia="ＭＳ Ｐ明朝"/>
        </w:rPr>
        <w:t>」が実演展示を行います。</w:t>
      </w:r>
      <w:r>
        <w:rPr>
          <w:rFonts w:eastAsia="ＭＳ Ｐ明朝"/>
        </w:rPr>
        <w:t xml:space="preserve"> </w:t>
      </w:r>
      <w:r>
        <w:rPr>
          <w:rFonts w:eastAsia="ＭＳ Ｐ明朝"/>
        </w:rPr>
        <w:t>また、本大会と近い日程で開催される第８回</w:t>
      </w:r>
      <w:r>
        <w:rPr>
          <w:rFonts w:eastAsia="ＭＳ Ｐ明朝"/>
        </w:rPr>
        <w:t xml:space="preserve"> </w:t>
      </w:r>
      <w:r>
        <w:rPr>
          <w:rFonts w:eastAsia="ＭＳ Ｐ明朝"/>
        </w:rPr>
        <w:t>日本バーチャルリアリティ学会大会でのコンテスト特別セッションにて、予選参加者の口頭発表及び大会論文集への予稿掲載が認められる予定です。</w:t>
      </w:r>
      <w:r>
        <w:rPr>
          <w:rFonts w:eastAsia="ＭＳ Ｐ明朝"/>
        </w:rPr>
        <w:t xml:space="preserve"> </w:t>
      </w:r>
    </w:p>
    <w:p w:rsidR="001E25A1" w:rsidRDefault="001E25A1">
      <w:pPr>
        <w:ind w:right="-22"/>
        <w:rPr>
          <w:rFonts w:eastAsia="ＭＳ ゴシック" w:hint="eastAsia"/>
          <w:b/>
          <w:bCs/>
          <w:sz w:val="20"/>
        </w:rPr>
      </w:pPr>
    </w:p>
    <w:p w:rsidR="001E25A1" w:rsidRDefault="001E25A1">
      <w:pPr>
        <w:numPr>
          <w:ilvl w:val="0"/>
          <w:numId w:val="2"/>
        </w:numPr>
        <w:ind w:right="-22"/>
        <w:rPr>
          <w:rFonts w:eastAsia="ＭＳ ゴシック" w:hint="eastAsia"/>
          <w:b/>
          <w:bCs/>
          <w:sz w:val="20"/>
        </w:rPr>
      </w:pPr>
      <w:r>
        <w:rPr>
          <w:rFonts w:eastAsia="ＭＳ ゴシック" w:hint="eastAsia"/>
          <w:b/>
          <w:bCs/>
          <w:sz w:val="20"/>
        </w:rPr>
        <w:t>アプリケーション概要</w:t>
      </w:r>
    </w:p>
    <w:p w:rsidR="001E25A1" w:rsidRDefault="001E25A1">
      <w:pPr>
        <w:ind w:firstLineChars="116" w:firstLine="209"/>
        <w:rPr>
          <w:rFonts w:eastAsia="ＭＳ Ｐ明朝" w:hint="eastAsia"/>
        </w:rPr>
      </w:pPr>
      <w:r>
        <w:rPr>
          <w:rFonts w:eastAsia="ＭＳ Ｐ明朝" w:hint="eastAsia"/>
        </w:rPr>
        <w:t xml:space="preserve">IVRC </w:t>
      </w:r>
      <w:r>
        <w:rPr>
          <w:rFonts w:eastAsia="ＭＳ Ｐ明朝" w:hint="eastAsia"/>
        </w:rPr>
        <w:t>では、体験して面白い作品が評価されます。また、その作品を形作るために新規性の高いデバイス</w:t>
      </w:r>
      <w:r>
        <w:rPr>
          <w:rFonts w:eastAsia="ＭＳ Ｐ明朝" w:hint="eastAsia"/>
        </w:rPr>
        <w:t>/</w:t>
      </w:r>
      <w:r>
        <w:rPr>
          <w:rFonts w:eastAsia="ＭＳ Ｐ明朝" w:hint="eastAsia"/>
        </w:rPr>
        <w:t>コンテンツが用いられていることは、その作品</w:t>
      </w:r>
      <w:r>
        <w:rPr>
          <w:rFonts w:eastAsia="ＭＳ Ｐ明朝" w:hint="eastAsia"/>
        </w:rPr>
        <w:t>/</w:t>
      </w:r>
      <w:r>
        <w:rPr>
          <w:rFonts w:eastAsia="ＭＳ Ｐ明朝" w:hint="eastAsia"/>
        </w:rPr>
        <w:t>参加者の今後のためにも有効です。面白いアイディアはあるんだけどどうやってＶＲで実現したら良いの？というチームも心配しないでください。コンテスト経験者を中心に構成される学生ボランティアの先輩たちが懇切丁寧にアドバイスをしてくれるはずです。まずは新しいアイディアに溢れる企画書を書いて、「インタラクティブ作品」にチャレンジしてみてください。すばらしい企画をお待ちしています。</w:t>
      </w:r>
    </w:p>
    <w:p w:rsidR="001E25A1" w:rsidRDefault="00412241">
      <w:pPr>
        <w:jc w:val="center"/>
        <w:rPr>
          <w:rFonts w:hint="eastAsia"/>
        </w:rPr>
      </w:pPr>
      <w:r>
        <w:rPr>
          <w:rFonts w:ascii="ＭＳ Ｐ明朝" w:eastAsia="ＭＳ Ｐ明朝" w:hAnsi="ＭＳ Ｐ明朝" w:hint="eastAsia"/>
          <w:noProof/>
        </w:rPr>
        <w:drawing>
          <wp:inline distT="0" distB="0" distL="0" distR="0">
            <wp:extent cx="2578100" cy="1930400"/>
            <wp:effectExtent l="0" t="0" r="0" b="0"/>
            <wp:docPr id="2" name="図 2" descr="siggrap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graph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8100" cy="1930400"/>
                    </a:xfrm>
                    <a:prstGeom prst="rect">
                      <a:avLst/>
                    </a:prstGeom>
                    <a:noFill/>
                    <a:ln>
                      <a:noFill/>
                    </a:ln>
                  </pic:spPr>
                </pic:pic>
              </a:graphicData>
            </a:graphic>
          </wp:inline>
        </w:drawing>
      </w:r>
    </w:p>
    <w:p w:rsidR="001E25A1" w:rsidRDefault="001E25A1">
      <w:pPr>
        <w:ind w:right="-22"/>
        <w:jc w:val="center"/>
        <w:rPr>
          <w:rFonts w:ascii="ＭＳ ゴシック" w:eastAsia="ＭＳ ゴシック" w:hint="eastAsia"/>
          <w:b/>
          <w:bCs/>
          <w:sz w:val="20"/>
        </w:rPr>
      </w:pPr>
      <w:r>
        <w:rPr>
          <w:rFonts w:hint="eastAsia"/>
        </w:rPr>
        <w:t>図</w:t>
      </w:r>
      <w:r>
        <w:rPr>
          <w:rFonts w:hint="eastAsia"/>
        </w:rPr>
        <w:t xml:space="preserve">2. </w:t>
      </w:r>
      <w:r>
        <w:rPr>
          <w:rFonts w:hint="eastAsia"/>
        </w:rPr>
        <w:t>アプリケーション</w:t>
      </w:r>
    </w:p>
    <w:p w:rsidR="001E25A1" w:rsidRDefault="001E25A1">
      <w:pPr>
        <w:ind w:right="-22"/>
        <w:rPr>
          <w:rFonts w:ascii="ＭＳ ゴシック" w:eastAsia="ＭＳ ゴシック" w:hint="eastAsia"/>
          <w:b/>
          <w:bCs/>
          <w:sz w:val="20"/>
        </w:rPr>
      </w:pPr>
    </w:p>
    <w:p w:rsidR="001E25A1" w:rsidRDefault="001E25A1">
      <w:pPr>
        <w:numPr>
          <w:ilvl w:val="0"/>
          <w:numId w:val="2"/>
        </w:numPr>
        <w:ind w:right="-22"/>
        <w:rPr>
          <w:rFonts w:ascii="ＭＳ ゴシック" w:eastAsia="ＭＳ ゴシック" w:hint="eastAsia"/>
          <w:b/>
          <w:bCs/>
          <w:sz w:val="20"/>
        </w:rPr>
      </w:pPr>
      <w:r>
        <w:rPr>
          <w:rFonts w:ascii="ＭＳ ゴシック" w:eastAsia="ＭＳ ゴシック" w:hint="eastAsia"/>
          <w:b/>
          <w:bCs/>
          <w:sz w:val="20"/>
        </w:rPr>
        <w:t>おわりに</w:t>
      </w:r>
    </w:p>
    <w:p w:rsidR="001E25A1" w:rsidRDefault="001E25A1">
      <w:pPr>
        <w:rPr>
          <w:rFonts w:hint="eastAsia"/>
        </w:rPr>
      </w:pPr>
    </w:p>
    <w:p w:rsidR="001E25A1" w:rsidRDefault="001E25A1">
      <w:pPr>
        <w:ind w:right="-22" w:firstLine="180"/>
        <w:jc w:val="center"/>
        <w:rPr>
          <w:rFonts w:eastAsia="ＭＳ ゴシック" w:hint="eastAsia"/>
          <w:b/>
          <w:bCs/>
          <w:sz w:val="20"/>
        </w:rPr>
      </w:pPr>
      <w:r>
        <w:rPr>
          <w:rFonts w:eastAsia="ＭＳ ゴシック" w:hint="eastAsia"/>
          <w:b/>
          <w:bCs/>
          <w:sz w:val="20"/>
        </w:rPr>
        <w:t>参考文献</w:t>
      </w:r>
    </w:p>
    <w:p w:rsidR="001E25A1" w:rsidRDefault="001E25A1">
      <w:pPr>
        <w:numPr>
          <w:ilvl w:val="0"/>
          <w:numId w:val="5"/>
        </w:numPr>
        <w:ind w:right="-22"/>
        <w:rPr>
          <w:rFonts w:hint="eastAsia"/>
        </w:rPr>
      </w:pPr>
      <w:r>
        <w:rPr>
          <w:rFonts w:ascii="ＭＳ 明朝" w:hint="eastAsia"/>
        </w:rPr>
        <w:t>著者名：タイトル，学会誌名　ページ番号</w:t>
      </w:r>
      <w:r>
        <w:rPr>
          <w:rFonts w:hint="eastAsia"/>
        </w:rPr>
        <w:t xml:space="preserve">, </w:t>
      </w:r>
      <w:r>
        <w:rPr>
          <w:rFonts w:hint="eastAsia"/>
        </w:rPr>
        <w:t>発行年</w:t>
      </w:r>
      <w:r>
        <w:rPr>
          <w:rFonts w:hint="eastAsia"/>
        </w:rPr>
        <w:t>.</w:t>
      </w:r>
    </w:p>
    <w:p w:rsidR="001E25A1" w:rsidRDefault="001E25A1">
      <w:pPr>
        <w:numPr>
          <w:ilvl w:val="0"/>
          <w:numId w:val="5"/>
        </w:numPr>
        <w:ind w:right="-22"/>
        <w:rPr>
          <w:rFonts w:hint="eastAsia"/>
        </w:rPr>
      </w:pPr>
      <w:r>
        <w:rPr>
          <w:rFonts w:ascii="ＭＳ 明朝" w:hint="eastAsia"/>
        </w:rPr>
        <w:t>著者名：タイトル，出版社、発行年</w:t>
      </w:r>
      <w:r>
        <w:rPr>
          <w:rFonts w:hint="eastAsia"/>
        </w:rPr>
        <w:t>.</w:t>
      </w:r>
    </w:p>
    <w:sectPr w:rsidR="001E25A1">
      <w:type w:val="continuous"/>
      <w:pgSz w:w="11906" w:h="16838" w:code="9"/>
      <w:pgMar w:top="1134" w:right="1134" w:bottom="1134" w:left="1134" w:header="851" w:footer="992" w:gutter="0"/>
      <w:cols w:num="2" w:space="374"/>
      <w:docGrid w:type="lines" w:linePitch="28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ED" w:rsidRDefault="008A7BED">
      <w:r>
        <w:separator/>
      </w:r>
    </w:p>
  </w:endnote>
  <w:endnote w:type="continuationSeparator" w:id="0">
    <w:p w:rsidR="008A7BED" w:rsidRDefault="008A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ED" w:rsidRDefault="008A7BED">
      <w:r>
        <w:separator/>
      </w:r>
    </w:p>
  </w:footnote>
  <w:footnote w:type="continuationSeparator" w:id="0">
    <w:p w:rsidR="008A7BED" w:rsidRDefault="008A7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228"/>
    <w:multiLevelType w:val="hybridMultilevel"/>
    <w:tmpl w:val="807A4ABC"/>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B026B36"/>
    <w:multiLevelType w:val="singleLevel"/>
    <w:tmpl w:val="8EF8513E"/>
    <w:lvl w:ilvl="0">
      <w:start w:val="1"/>
      <w:numFmt w:val="decimal"/>
      <w:lvlText w:val="[%1]"/>
      <w:lvlJc w:val="left"/>
      <w:pPr>
        <w:tabs>
          <w:tab w:val="num" w:pos="270"/>
        </w:tabs>
        <w:ind w:left="270" w:hanging="270"/>
      </w:pPr>
      <w:rPr>
        <w:rFonts w:ascii="ＭＳ 明朝" w:hint="eastAsia"/>
      </w:rPr>
    </w:lvl>
  </w:abstractNum>
  <w:abstractNum w:abstractNumId="2">
    <w:nsid w:val="12E6368C"/>
    <w:multiLevelType w:val="multilevel"/>
    <w:tmpl w:val="8B1A0424"/>
    <w:lvl w:ilvl="0">
      <w:start w:val="1"/>
      <w:numFmt w:val="decimal"/>
      <w:lvlText w:val="%1."/>
      <w:lvlJc w:val="left"/>
      <w:pPr>
        <w:tabs>
          <w:tab w:val="num" w:pos="315"/>
        </w:tabs>
        <w:ind w:left="315" w:hanging="315"/>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3">
    <w:nsid w:val="279965C0"/>
    <w:multiLevelType w:val="singleLevel"/>
    <w:tmpl w:val="63FC2BB0"/>
    <w:lvl w:ilvl="0">
      <w:start w:val="1"/>
      <w:numFmt w:val="decimal"/>
      <w:lvlText w:val="%1)"/>
      <w:lvlJc w:val="left"/>
      <w:pPr>
        <w:tabs>
          <w:tab w:val="num" w:pos="270"/>
        </w:tabs>
        <w:ind w:left="270" w:hanging="270"/>
      </w:pPr>
      <w:rPr>
        <w:rFonts w:hint="eastAsia"/>
      </w:rPr>
    </w:lvl>
  </w:abstractNum>
  <w:abstractNum w:abstractNumId="4">
    <w:nsid w:val="31D03D8C"/>
    <w:multiLevelType w:val="multilevel"/>
    <w:tmpl w:val="8B1A0424"/>
    <w:lvl w:ilvl="0">
      <w:start w:val="1"/>
      <w:numFmt w:val="decimal"/>
      <w:lvlText w:val="%1."/>
      <w:lvlJc w:val="left"/>
      <w:pPr>
        <w:tabs>
          <w:tab w:val="num" w:pos="315"/>
        </w:tabs>
        <w:ind w:left="315" w:hanging="315"/>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5">
    <w:nsid w:val="57EF4517"/>
    <w:multiLevelType w:val="multilevel"/>
    <w:tmpl w:val="8B1A0424"/>
    <w:lvl w:ilvl="0">
      <w:start w:val="1"/>
      <w:numFmt w:val="decimal"/>
      <w:lvlText w:val="%1."/>
      <w:lvlJc w:val="left"/>
      <w:pPr>
        <w:tabs>
          <w:tab w:val="num" w:pos="315"/>
        </w:tabs>
        <w:ind w:left="315" w:hanging="315"/>
      </w:pPr>
      <w:rPr>
        <w:rFonts w:hint="eastAsia"/>
      </w:r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51"/>
  <w:drawingGridHorizontalSpacing w:val="105"/>
  <w:drawingGridVerticalSpacing w:val="285"/>
  <w:displayHorizontalDrawingGridEvery w:val="0"/>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sample2000j.doc"/>
    <w:docVar w:name="VTCASE" w:val="4"/>
    <w:docVar w:name="VTCommandPending" w:val="NONE"/>
  </w:docVars>
  <w:rsids>
    <w:rsidRoot w:val="002B3ADD"/>
    <w:rsid w:val="001E25A1"/>
    <w:rsid w:val="002B3ADD"/>
    <w:rsid w:val="00412241"/>
    <w:rsid w:val="008A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18"/>
    </w:rPr>
  </w:style>
  <w:style w:type="paragraph" w:styleId="1">
    <w:name w:val="heading 1"/>
    <w:basedOn w:val="a"/>
    <w:next w:val="a"/>
    <w:qFormat/>
    <w:pPr>
      <w:keepNext/>
      <w:jc w:val="center"/>
      <w:outlineLvl w:val="0"/>
    </w:pPr>
    <w:rPr>
      <w:bCs/>
      <w: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caption"/>
    <w:basedOn w:val="a"/>
    <w:next w:val="a"/>
    <w:qFormat/>
    <w:pPr>
      <w:spacing w:before="120" w:after="240"/>
    </w:pPr>
    <w:rPr>
      <w:b/>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semiHidden/>
    <w:pPr>
      <w:ind w:right="-22" w:firstLine="180"/>
      <w:jc w:val="center"/>
    </w:p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18"/>
    </w:rPr>
  </w:style>
  <w:style w:type="paragraph" w:styleId="1">
    <w:name w:val="heading 1"/>
    <w:basedOn w:val="a"/>
    <w:next w:val="a"/>
    <w:qFormat/>
    <w:pPr>
      <w:keepNext/>
      <w:jc w:val="center"/>
      <w:outlineLvl w:val="0"/>
    </w:pPr>
    <w:rPr>
      <w:bCs/>
      <w: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caption"/>
    <w:basedOn w:val="a"/>
    <w:next w:val="a"/>
    <w:qFormat/>
    <w:pPr>
      <w:spacing w:before="120" w:after="240"/>
    </w:pPr>
    <w:rPr>
      <w:b/>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semiHidden/>
    <w:pPr>
      <w:ind w:right="-22" w:firstLine="180"/>
      <w:jc w:val="center"/>
    </w:p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日本バーチャルリアリティ学会大会論文集執筆要領</vt:lpstr>
      <vt:lpstr>日本バーチャルリアリティ学会大会論文集執筆要領</vt:lpstr>
    </vt:vector>
  </TitlesOfParts>
  <Manager>坂口正道</Manager>
  <Company>大阪大学</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日本バーチャルリアリティ学会大会論文集執筆要領</dc:title>
  <dc:creator>坂口正道</dc:creator>
  <cp:lastModifiedBy>mitake</cp:lastModifiedBy>
  <cp:revision>2</cp:revision>
  <cp:lastPrinted>2001-08-09T09:16:00Z</cp:lastPrinted>
  <dcterms:created xsi:type="dcterms:W3CDTF">2014-05-21T08:02:00Z</dcterms:created>
  <dcterms:modified xsi:type="dcterms:W3CDTF">2014-05-21T08:02:00Z</dcterms:modified>
</cp:coreProperties>
</file>